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0D0936" w14:textId="572A5A3A" w:rsidR="00C33750" w:rsidRPr="009F1022" w:rsidRDefault="00C33750" w:rsidP="00461056">
      <w:pPr>
        <w:spacing w:line="360" w:lineRule="auto"/>
        <w:jc w:val="both"/>
        <w:rPr>
          <w:rFonts w:cs="Arial"/>
          <w:sz w:val="36"/>
          <w:szCs w:val="36"/>
        </w:rPr>
      </w:pPr>
      <w:r>
        <w:rPr>
          <w:sz w:val="36"/>
          <w:szCs w:val="36"/>
        </w:rPr>
        <w:t>NOVACAT V 10000 : le nouveau standard pour les combinaisons de fauche</w:t>
      </w:r>
    </w:p>
    <w:p w14:paraId="43C61E90" w14:textId="00A96EBA" w:rsidR="006F4427" w:rsidRPr="006F4427" w:rsidRDefault="006F4427" w:rsidP="00461056">
      <w:pPr>
        <w:spacing w:line="360" w:lineRule="auto"/>
        <w:jc w:val="both"/>
        <w:rPr>
          <w:rFonts w:cs="Arial"/>
          <w:sz w:val="32"/>
          <w:szCs w:val="32"/>
        </w:rPr>
      </w:pPr>
      <w:r>
        <w:rPr>
          <w:sz w:val="32"/>
          <w:szCs w:val="32"/>
        </w:rPr>
        <w:t>La combinaison de fauche PÖTTINGER convainc par ses performances élevées.</w:t>
      </w:r>
    </w:p>
    <w:p w14:paraId="0D2CE5E2" w14:textId="5F58DFEE" w:rsidR="00792239" w:rsidRPr="009F1022" w:rsidRDefault="00694337" w:rsidP="009F1022">
      <w:pPr>
        <w:pStyle w:val="CP"/>
        <w:spacing w:line="360" w:lineRule="auto"/>
        <w:jc w:val="both"/>
        <w:rPr>
          <w:rFonts w:ascii="Arial" w:hAnsi="Arial" w:cs="Arial"/>
          <w:color w:val="000000" w:themeColor="text1"/>
          <w:sz w:val="24"/>
          <w:szCs w:val="24"/>
        </w:rPr>
      </w:pPr>
      <w:r>
        <w:rPr>
          <w:rFonts w:ascii="Arial" w:hAnsi="Arial"/>
          <w:iCs/>
          <w:sz w:val="24"/>
          <w:szCs w:val="24"/>
        </w:rPr>
        <w:t xml:space="preserve">La nouvelle combinaison de fauche allie un débit de chantier élevé à la meilleure adaptation au sol possible et à une sécurité d'utilisation maximale grâce à une technique intelligente. </w:t>
      </w:r>
      <w:r>
        <w:rPr>
          <w:rFonts w:ascii="Arial" w:hAnsi="Arial"/>
          <w:color w:val="000000" w:themeColor="text1"/>
          <w:sz w:val="24"/>
          <w:szCs w:val="24"/>
        </w:rPr>
        <w:t>La NOVACAT V 10000 est disponible avec une tête d'attelage adaptée pour des faucheuses frontales de 3,0 m ou 3,5 m. Elle permet ainsi des largeurs de travail maximales de 9,62 m à 10,02 m.</w:t>
      </w:r>
    </w:p>
    <w:p w14:paraId="6C9F5487" w14:textId="3F00FAD5" w:rsidR="006F4427" w:rsidRPr="009F1022" w:rsidRDefault="006F4427" w:rsidP="009F1022">
      <w:pPr>
        <w:spacing w:line="360" w:lineRule="auto"/>
        <w:jc w:val="both"/>
        <w:rPr>
          <w:rFonts w:cs="Arial"/>
          <w:iCs/>
          <w:sz w:val="24"/>
        </w:rPr>
      </w:pPr>
      <w:r>
        <w:rPr>
          <w:iCs/>
          <w:sz w:val="24"/>
        </w:rPr>
        <w:t xml:space="preserve">Selon les souhaits et les besoins des utilisateurs, la NOVACAT V 10000 peut être équipée des tapis groupeurs COLLECTOR qui ont faits leurs preuves, ou bien des vis sans fins CROSS FLOW réputées. </w:t>
      </w:r>
    </w:p>
    <w:p w14:paraId="7B8EBFA0" w14:textId="77777777" w:rsidR="006F4427" w:rsidRPr="003962BB" w:rsidRDefault="006F4427" w:rsidP="009F1022">
      <w:pPr>
        <w:spacing w:line="360" w:lineRule="auto"/>
        <w:jc w:val="both"/>
        <w:rPr>
          <w:rFonts w:cs="Arial"/>
          <w:iCs/>
          <w:sz w:val="24"/>
        </w:rPr>
      </w:pPr>
    </w:p>
    <w:p w14:paraId="3C9E2F6E" w14:textId="37B51A6F" w:rsidR="00792239" w:rsidRPr="009F1022" w:rsidRDefault="00694337" w:rsidP="009F1022">
      <w:pPr>
        <w:spacing w:line="360" w:lineRule="auto"/>
        <w:jc w:val="both"/>
        <w:rPr>
          <w:rFonts w:cs="Arial"/>
          <w:sz w:val="24"/>
        </w:rPr>
      </w:pPr>
      <w:r>
        <w:rPr>
          <w:sz w:val="24"/>
        </w:rPr>
        <w:t>La NOVACAT V 10000 sera, tout comme sa prédécesseuse la NOVACAT A10, utilisée en combinaison frontale / arrière. Elle est exceptionnellement polyvalente et confortable à utiliser grâce à une large actualisation des systèmes électroniques et hydrauliques. Des vérins hydrauliques intégrés aux bras porteurs déportent les groupes faucheurs jusqu'à 370 mm par côté. Ils sont les garants d'un recouvrement optimal dans les pentes, les courbes et également, bien entendu, sur des surfaces planes.</w:t>
      </w:r>
    </w:p>
    <w:p w14:paraId="0F50FFD8" w14:textId="77777777" w:rsidR="009F1022" w:rsidRPr="003962BB" w:rsidRDefault="009F1022" w:rsidP="009F1022">
      <w:pPr>
        <w:spacing w:line="360" w:lineRule="auto"/>
        <w:jc w:val="both"/>
        <w:rPr>
          <w:rFonts w:cs="Arial"/>
          <w:b/>
          <w:bCs/>
          <w:sz w:val="24"/>
        </w:rPr>
      </w:pPr>
    </w:p>
    <w:p w14:paraId="47A3543C" w14:textId="350E7F72" w:rsidR="006B728B" w:rsidRPr="009F1022" w:rsidRDefault="006B728B" w:rsidP="009F1022">
      <w:pPr>
        <w:pStyle w:val="CP"/>
        <w:spacing w:line="360" w:lineRule="auto"/>
        <w:jc w:val="both"/>
        <w:rPr>
          <w:rFonts w:ascii="Arial" w:hAnsi="Arial" w:cs="Arial"/>
          <w:sz w:val="24"/>
          <w:szCs w:val="24"/>
        </w:rPr>
      </w:pPr>
      <w:r>
        <w:rPr>
          <w:rFonts w:ascii="Arial" w:hAnsi="Arial"/>
          <w:sz w:val="24"/>
          <w:szCs w:val="24"/>
        </w:rPr>
        <w:t xml:space="preserve">La pression au sol s'adapte automatiquement en fonction de la largeur de travail. </w:t>
      </w:r>
      <w:r>
        <w:rPr>
          <w:rFonts w:ascii="Arial" w:hAnsi="Arial"/>
          <w:color w:val="000000" w:themeColor="text1"/>
          <w:sz w:val="24"/>
          <w:szCs w:val="24"/>
        </w:rPr>
        <w:t xml:space="preserve">La suspension hydraulique optimale garantit la préservation du sol et un fourrage de qualité. De plus, l'usure est considérablement réduite et les coûts de carburant diminuent. </w:t>
      </w:r>
      <w:r>
        <w:rPr>
          <w:rFonts w:ascii="Arial" w:hAnsi="Arial"/>
          <w:sz w:val="24"/>
          <w:szCs w:val="24"/>
        </w:rPr>
        <w:t>Cette adaptation automatique est disponible en option sur la NOVACAT V 10000.</w:t>
      </w:r>
    </w:p>
    <w:p w14:paraId="3F657E9C" w14:textId="77777777" w:rsidR="00792239" w:rsidRPr="003962BB" w:rsidRDefault="00792239" w:rsidP="009F1022">
      <w:pPr>
        <w:spacing w:line="360" w:lineRule="auto"/>
        <w:jc w:val="both"/>
        <w:rPr>
          <w:rFonts w:cs="Arial"/>
          <w:sz w:val="24"/>
        </w:rPr>
      </w:pPr>
    </w:p>
    <w:p w14:paraId="2B74EC55" w14:textId="35F3CCB6" w:rsidR="006B728B" w:rsidRPr="009F1022" w:rsidRDefault="006B728B" w:rsidP="009F1022">
      <w:pPr>
        <w:spacing w:line="360" w:lineRule="auto"/>
        <w:jc w:val="both"/>
        <w:rPr>
          <w:rFonts w:cs="Arial"/>
          <w:b/>
          <w:sz w:val="24"/>
        </w:rPr>
      </w:pPr>
      <w:r>
        <w:rPr>
          <w:b/>
          <w:sz w:val="24"/>
        </w:rPr>
        <w:t>Entraînement Y-DRIVE pour une longue durée de vie</w:t>
      </w:r>
    </w:p>
    <w:p w14:paraId="42F82314" w14:textId="01633851" w:rsidR="006B728B" w:rsidRDefault="006B728B" w:rsidP="009F1022">
      <w:pPr>
        <w:spacing w:line="360" w:lineRule="auto"/>
        <w:jc w:val="both"/>
        <w:rPr>
          <w:sz w:val="24"/>
        </w:rPr>
      </w:pPr>
      <w:r>
        <w:rPr>
          <w:sz w:val="24"/>
        </w:rPr>
        <w:t xml:space="preserve">Le boîtier d'entrée spécial Y DRIVE breveté dispose d'entraînements face à face. Cela offre comme avantage principal la possibilité d'utiliser des cardans standards plus longs </w:t>
      </w:r>
      <w:r w:rsidR="003962BB">
        <w:rPr>
          <w:sz w:val="24"/>
        </w:rPr>
        <w:t>pour</w:t>
      </w:r>
      <w:r>
        <w:rPr>
          <w:sz w:val="24"/>
        </w:rPr>
        <w:t xml:space="preserve"> des angles de travail plus faibles. Le résultat : un fonctionnement sans-à-</w:t>
      </w:r>
      <w:r>
        <w:rPr>
          <w:sz w:val="24"/>
        </w:rPr>
        <w:lastRenderedPageBreak/>
        <w:t>coups et des performances très élevées, même dans les conditions difficiles et sur les fourrières. Cela se traduit également par une longévité nettement plus importante.</w:t>
      </w:r>
    </w:p>
    <w:p w14:paraId="5CF7AA49" w14:textId="77777777" w:rsidR="003962BB" w:rsidRPr="009F1022" w:rsidRDefault="003962BB" w:rsidP="009F1022">
      <w:pPr>
        <w:spacing w:line="360" w:lineRule="auto"/>
        <w:jc w:val="both"/>
        <w:rPr>
          <w:rFonts w:cs="Arial"/>
          <w:sz w:val="24"/>
        </w:rPr>
      </w:pPr>
    </w:p>
    <w:p w14:paraId="609CCA40" w14:textId="77777777" w:rsidR="00BA3A69" w:rsidRPr="009F1022" w:rsidRDefault="00BA3A69" w:rsidP="009F1022">
      <w:pPr>
        <w:autoSpaceDE w:val="0"/>
        <w:autoSpaceDN w:val="0"/>
        <w:adjustRightInd w:val="0"/>
        <w:spacing w:line="360" w:lineRule="auto"/>
        <w:jc w:val="both"/>
        <w:rPr>
          <w:rFonts w:cs="Arial"/>
          <w:b/>
          <w:color w:val="000000"/>
          <w:sz w:val="24"/>
        </w:rPr>
      </w:pPr>
      <w:r>
        <w:rPr>
          <w:b/>
          <w:color w:val="000000"/>
          <w:sz w:val="24"/>
        </w:rPr>
        <w:t>L'embarras du choix : deux possibilités de commande</w:t>
      </w:r>
    </w:p>
    <w:p w14:paraId="521564AE" w14:textId="17BEABFD" w:rsidR="00BA3A69" w:rsidRPr="009F1022" w:rsidRDefault="00BA3A69" w:rsidP="009F1022">
      <w:pPr>
        <w:pStyle w:val="CP"/>
        <w:spacing w:line="360" w:lineRule="auto"/>
        <w:jc w:val="both"/>
        <w:rPr>
          <w:rFonts w:ascii="Arial" w:hAnsi="Arial" w:cs="Arial"/>
          <w:color w:val="000000" w:themeColor="text1"/>
          <w:sz w:val="24"/>
          <w:szCs w:val="24"/>
        </w:rPr>
      </w:pPr>
      <w:r>
        <w:rPr>
          <w:rFonts w:ascii="Arial" w:hAnsi="Arial"/>
          <w:color w:val="000000" w:themeColor="text1"/>
          <w:sz w:val="24"/>
          <w:szCs w:val="24"/>
        </w:rPr>
        <w:t>C'est nouveau : la NOVACAT V 10000 est équipée de série de la commande à présélection SELECT compatible ISOBUS. Le calculateur se trouve directement sur la machine. On peut y connecter soit un câble de connexion ISOBUS, soit le terminal de commande SELECT CONTROL.</w:t>
      </w:r>
    </w:p>
    <w:p w14:paraId="19C43AD5" w14:textId="77777777" w:rsidR="00BA3A69" w:rsidRPr="009F1022" w:rsidRDefault="00BA3A69" w:rsidP="009F1022">
      <w:pPr>
        <w:pStyle w:val="CP"/>
        <w:spacing w:line="360" w:lineRule="auto"/>
        <w:jc w:val="both"/>
        <w:rPr>
          <w:rFonts w:ascii="Arial" w:hAnsi="Arial" w:cs="Arial"/>
          <w:color w:val="000000" w:themeColor="text1"/>
          <w:spacing w:val="0"/>
          <w:sz w:val="24"/>
          <w:szCs w:val="24"/>
        </w:rPr>
      </w:pPr>
    </w:p>
    <w:p w14:paraId="403E1531" w14:textId="765A9B3A" w:rsidR="000431C2" w:rsidRPr="009F1022" w:rsidRDefault="009D44D7" w:rsidP="009F1022">
      <w:pPr>
        <w:pStyle w:val="CP"/>
        <w:spacing w:line="360" w:lineRule="auto"/>
        <w:jc w:val="both"/>
        <w:rPr>
          <w:rFonts w:ascii="Arial" w:hAnsi="Arial" w:cs="Arial"/>
          <w:color w:val="000000" w:themeColor="text1"/>
          <w:sz w:val="24"/>
          <w:szCs w:val="24"/>
        </w:rPr>
      </w:pPr>
      <w:r>
        <w:rPr>
          <w:rFonts w:ascii="Arial" w:hAnsi="Arial"/>
          <w:color w:val="000000" w:themeColor="text1"/>
          <w:sz w:val="24"/>
          <w:szCs w:val="24"/>
        </w:rPr>
        <w:t xml:space="preserve">Toutes les fonctions peuvent être présélectionnées puis commandées par le distributeur du tracteur. Un seul distributeur double effet suffit. </w:t>
      </w:r>
      <w:r>
        <w:rPr>
          <w:rFonts w:ascii="Arial" w:hAnsi="Arial"/>
          <w:color w:val="auto"/>
          <w:sz w:val="24"/>
          <w:szCs w:val="24"/>
        </w:rPr>
        <w:t xml:space="preserve">Le </w:t>
      </w:r>
      <w:r>
        <w:rPr>
          <w:rFonts w:ascii="Arial" w:hAnsi="Arial"/>
          <w:color w:val="000000" w:themeColor="text1"/>
          <w:sz w:val="24"/>
          <w:szCs w:val="24"/>
        </w:rPr>
        <w:t xml:space="preserve">relevage des groupes de fauche peut être commandé individuellement avec la fonction automatique. Le repliage des protections latérales (en option), le réglage de la largeur de travail et le verrouillage en position de transport fonctionnent également de manière hydraulique. </w:t>
      </w:r>
    </w:p>
    <w:p w14:paraId="162E79EF" w14:textId="0E58740C" w:rsidR="000431C2" w:rsidRPr="009F1022" w:rsidRDefault="000431C2" w:rsidP="009F1022">
      <w:pPr>
        <w:autoSpaceDE w:val="0"/>
        <w:autoSpaceDN w:val="0"/>
        <w:adjustRightInd w:val="0"/>
        <w:spacing w:line="360" w:lineRule="auto"/>
        <w:jc w:val="both"/>
        <w:rPr>
          <w:rFonts w:cs="Arial"/>
          <w:color w:val="000000"/>
          <w:sz w:val="24"/>
        </w:rPr>
      </w:pPr>
      <w:r>
        <w:rPr>
          <w:sz w:val="24"/>
        </w:rPr>
        <w:t>Le terminal bénéficie d'une fonction de gestion de l'entretien. En fonction de la durée de fonctionnement, il est indiqué quels entretiens (points de graissage et changement d'huile) doivent être effectués sur la machine.</w:t>
      </w:r>
    </w:p>
    <w:p w14:paraId="6256EB5E" w14:textId="77777777" w:rsidR="000431C2" w:rsidRPr="009F1022" w:rsidRDefault="000431C2" w:rsidP="009F1022">
      <w:pPr>
        <w:pStyle w:val="CP"/>
        <w:spacing w:line="360" w:lineRule="auto"/>
        <w:jc w:val="both"/>
        <w:rPr>
          <w:rFonts w:ascii="Arial" w:hAnsi="Arial" w:cs="Arial"/>
          <w:color w:val="000000" w:themeColor="text1"/>
          <w:sz w:val="24"/>
          <w:szCs w:val="24"/>
          <w:highlight w:val="green"/>
        </w:rPr>
      </w:pPr>
    </w:p>
    <w:p w14:paraId="271E06E9" w14:textId="100C3577" w:rsidR="000431C2" w:rsidRPr="009F1022" w:rsidRDefault="000431C2" w:rsidP="009F1022">
      <w:pPr>
        <w:pStyle w:val="CP"/>
        <w:spacing w:line="360" w:lineRule="auto"/>
        <w:jc w:val="both"/>
        <w:rPr>
          <w:rFonts w:ascii="Arial" w:hAnsi="Arial" w:cs="Arial"/>
          <w:color w:val="000000" w:themeColor="text1"/>
          <w:sz w:val="24"/>
          <w:szCs w:val="24"/>
        </w:rPr>
      </w:pPr>
      <w:r>
        <w:rPr>
          <w:rFonts w:ascii="Arial" w:hAnsi="Arial"/>
          <w:color w:val="000000" w:themeColor="text1"/>
          <w:sz w:val="24"/>
          <w:szCs w:val="24"/>
        </w:rPr>
        <w:t>La deuxième possibilité de contrôle est un terminal de commande « confort » en option, compatible ISOBUS. La NOVACAT V 10000 peut être commandée soit par le terminal compatible ISOBUS du tracteur, soit par le terminal POWER CONTROL de troisième génération nouvellement proposé, l'EXPERT 75 ou le terminal de commande CCI 1200. L'alimentation hydraulique se fait par Load Sensing.</w:t>
      </w:r>
    </w:p>
    <w:p w14:paraId="45FBDC61" w14:textId="463D14B8" w:rsidR="000431C2" w:rsidRPr="00410EA7" w:rsidRDefault="00C10942" w:rsidP="00410EA7">
      <w:pPr>
        <w:pStyle w:val="CP"/>
        <w:spacing w:line="360" w:lineRule="auto"/>
        <w:jc w:val="both"/>
        <w:rPr>
          <w:rFonts w:ascii="Arial" w:hAnsi="Arial" w:cs="Arial"/>
          <w:color w:val="000000" w:themeColor="text1"/>
          <w:sz w:val="24"/>
          <w:szCs w:val="24"/>
        </w:rPr>
      </w:pPr>
      <w:r>
        <w:rPr>
          <w:rFonts w:ascii="Arial" w:hAnsi="Arial"/>
          <w:color w:val="000000" w:themeColor="text1"/>
          <w:sz w:val="24"/>
          <w:szCs w:val="24"/>
        </w:rPr>
        <w:t xml:space="preserve">Avec cette gestion des commandes, toutes les fonctions telles que le relevage individuel des groupes de fauche, le réglage de la largeur de travail, le repliage des protections et la sécurité de transport sont directement commandées et sont en partie couplées à des fonctions automatiques. </w:t>
      </w:r>
    </w:p>
    <w:p w14:paraId="00172B1F" w14:textId="262FDA77" w:rsidR="009F1022" w:rsidRPr="00410EA7" w:rsidRDefault="009F1022" w:rsidP="00410EA7">
      <w:pPr>
        <w:spacing w:line="360" w:lineRule="auto"/>
        <w:rPr>
          <w:rFonts w:eastAsiaTheme="minorHAnsi" w:cs="Arial"/>
          <w:color w:val="000000" w:themeColor="text1"/>
          <w:spacing w:val="2"/>
          <w:sz w:val="24"/>
        </w:rPr>
      </w:pPr>
      <w:r>
        <w:rPr>
          <w:color w:val="000000" w:themeColor="text1"/>
          <w:sz w:val="24"/>
        </w:rPr>
        <w:t xml:space="preserve">La nouveauté dans ce domaine est l'activation du contrôle de section de série au niveau du calculateur. En combinaison avec les terminaux certifiés ISOBUS, AEF-TC-SC (« Task Controller Section Control »), et PÖTTINGER CONNECT, chaque </w:t>
      </w:r>
      <w:r>
        <w:rPr>
          <w:color w:val="000000" w:themeColor="text1"/>
          <w:sz w:val="24"/>
        </w:rPr>
        <w:lastRenderedPageBreak/>
        <w:t>groupe de fauche est automatiquement relevé et abaissé en fonction de sa position GPS.</w:t>
      </w:r>
    </w:p>
    <w:p w14:paraId="7A7F6655" w14:textId="1D079A60" w:rsidR="00C10942" w:rsidRPr="009F1022" w:rsidRDefault="00C10942" w:rsidP="009F1022">
      <w:pPr>
        <w:pStyle w:val="CP"/>
        <w:spacing w:line="360" w:lineRule="auto"/>
        <w:jc w:val="both"/>
        <w:rPr>
          <w:rFonts w:ascii="Arial" w:hAnsi="Arial" w:cs="Arial"/>
          <w:color w:val="000000" w:themeColor="text1"/>
          <w:sz w:val="24"/>
          <w:szCs w:val="24"/>
        </w:rPr>
      </w:pPr>
      <w:r>
        <w:rPr>
          <w:rFonts w:ascii="Arial" w:hAnsi="Arial"/>
          <w:color w:val="000000" w:themeColor="text1"/>
          <w:sz w:val="24"/>
          <w:szCs w:val="24"/>
        </w:rPr>
        <w:t>Une autre nouveauté est le système de correction automatique en fonction de l'inclinaison, disponible en option. Ainsi, dans les pentes, les groupes de fauche se décalent automatiquement de telle sorte qu'en cas de ripage latéral de l'ensemble attelé, il ne reste pas de bandes non fauchées.</w:t>
      </w:r>
    </w:p>
    <w:p w14:paraId="09249AC9" w14:textId="5F4FA1E4" w:rsidR="00BA3A69" w:rsidRPr="003962BB" w:rsidRDefault="00BA3A69" w:rsidP="009F1022">
      <w:pPr>
        <w:autoSpaceDE w:val="0"/>
        <w:autoSpaceDN w:val="0"/>
        <w:adjustRightInd w:val="0"/>
        <w:spacing w:line="360" w:lineRule="auto"/>
        <w:jc w:val="both"/>
        <w:rPr>
          <w:rFonts w:cs="Arial"/>
          <w:color w:val="000000"/>
          <w:sz w:val="24"/>
          <w:lang w:eastAsia="de-DE"/>
        </w:rPr>
      </w:pPr>
    </w:p>
    <w:p w14:paraId="45EDFFFA" w14:textId="1FD6D5FE" w:rsidR="00BA3A69" w:rsidRPr="009F1022" w:rsidRDefault="00410EA7" w:rsidP="009F1022">
      <w:pPr>
        <w:spacing w:line="360" w:lineRule="auto"/>
        <w:jc w:val="both"/>
        <w:rPr>
          <w:rFonts w:cs="Arial"/>
          <w:sz w:val="24"/>
        </w:rPr>
      </w:pPr>
      <w:r>
        <w:rPr>
          <w:sz w:val="24"/>
        </w:rPr>
        <w:t>En plus de ces caractéristiques, il faut également mentionner, sur cette nouvelle combinaison de fauche, la sécurité hydraulique contre les obstacles NONSTOP LIFT pour la protection du lamier ou encore le lamier NOVACAT, éprouvé des milliers de fois, avec son système de changement rapide des couteaux de série, qui est unique en son genre.</w:t>
      </w:r>
    </w:p>
    <w:p w14:paraId="00696ED7" w14:textId="77777777" w:rsidR="00D67B6E" w:rsidRPr="003962BB" w:rsidRDefault="00D67B6E" w:rsidP="009F1022">
      <w:pPr>
        <w:spacing w:line="360" w:lineRule="auto"/>
        <w:jc w:val="both"/>
        <w:rPr>
          <w:rFonts w:cs="Arial"/>
          <w:sz w:val="24"/>
          <w:highlight w:val="yellow"/>
        </w:rPr>
      </w:pPr>
    </w:p>
    <w:p w14:paraId="67CDD045" w14:textId="2F52FD27" w:rsidR="00DB7DC3" w:rsidRPr="009F1022" w:rsidRDefault="00B87889" w:rsidP="009F1022">
      <w:pPr>
        <w:spacing w:line="360" w:lineRule="auto"/>
        <w:jc w:val="both"/>
        <w:rPr>
          <w:rFonts w:cs="Arial"/>
          <w:sz w:val="24"/>
        </w:rPr>
      </w:pPr>
      <w:r>
        <w:rPr>
          <w:sz w:val="24"/>
        </w:rPr>
        <w:t>Qualité de coupe de premier ordre, sécurité d'utilisation, rentabilité et longue durée de vie sont également les marques de fabrique de la nouvelle combinaison de fauche NOVACAT V 10000 de PÖTTINGER.</w:t>
      </w:r>
    </w:p>
    <w:p w14:paraId="0BA72D82" w14:textId="77777777" w:rsidR="00DB7DC3" w:rsidRPr="003962BB" w:rsidRDefault="00DB7DC3" w:rsidP="00F514CE">
      <w:pPr>
        <w:spacing w:line="360" w:lineRule="auto"/>
        <w:jc w:val="both"/>
        <w:rPr>
          <w:rFonts w:cs="Arial"/>
          <w:b/>
          <w:sz w:val="24"/>
          <w:szCs w:val="22"/>
        </w:rPr>
      </w:pPr>
    </w:p>
    <w:p w14:paraId="278993D8" w14:textId="342EA7D3" w:rsidR="00AF3C1D" w:rsidRDefault="00AF3C1D" w:rsidP="00F514CE">
      <w:pPr>
        <w:spacing w:line="360" w:lineRule="auto"/>
        <w:jc w:val="both"/>
        <w:rPr>
          <w:b/>
          <w:sz w:val="24"/>
          <w:szCs w:val="22"/>
        </w:rPr>
      </w:pPr>
      <w:r>
        <w:rPr>
          <w:b/>
          <w:sz w:val="24"/>
          <w:szCs w:val="22"/>
        </w:rPr>
        <w:t>Photos :</w:t>
      </w:r>
    </w:p>
    <w:tbl>
      <w:tblPr>
        <w:tblStyle w:val="Grilledutableau"/>
        <w:tblW w:w="0" w:type="auto"/>
        <w:tblLook w:val="04A0" w:firstRow="1" w:lastRow="0" w:firstColumn="1" w:lastColumn="0" w:noHBand="0" w:noVBand="1"/>
      </w:tblPr>
      <w:tblGrid>
        <w:gridCol w:w="4531"/>
        <w:gridCol w:w="4531"/>
      </w:tblGrid>
      <w:tr w:rsidR="00270A6F" w:rsidRPr="0018284D" w14:paraId="4E869E8B" w14:textId="77777777" w:rsidTr="00270A6F">
        <w:tc>
          <w:tcPr>
            <w:tcW w:w="4531" w:type="dxa"/>
          </w:tcPr>
          <w:p w14:paraId="62D312FE" w14:textId="2EDE750D" w:rsidR="00270A6F" w:rsidRPr="0018284D" w:rsidRDefault="00270A6F" w:rsidP="009D7EFF">
            <w:pPr>
              <w:spacing w:before="120" w:after="120"/>
              <w:jc w:val="center"/>
              <w:rPr>
                <w:rFonts w:cs="Arial"/>
                <w:bCs/>
                <w:sz w:val="16"/>
                <w:szCs w:val="16"/>
                <w:lang w:val="de-DE"/>
              </w:rPr>
            </w:pPr>
            <w:r w:rsidRPr="0018284D">
              <w:rPr>
                <w:bCs/>
                <w:noProof/>
                <w:sz w:val="16"/>
                <w:szCs w:val="16"/>
              </w:rPr>
              <w:drawing>
                <wp:inline distT="0" distB="0" distL="0" distR="0" wp14:anchorId="72AD6220" wp14:editId="009A641C">
                  <wp:extent cx="1147445" cy="758825"/>
                  <wp:effectExtent l="0" t="0" r="0" b="3175"/>
                  <wp:docPr id="5" name="Grafik 5" descr="Ein Bild, das Gras, draußen, Himmel, Feld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descr="Ein Bild, das Gras, draußen, Himmel, Feld enthält.&#10;&#10;Automatisch generierte Beschreibu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7445" cy="758825"/>
                          </a:xfrm>
                          <a:prstGeom prst="rect">
                            <a:avLst/>
                          </a:prstGeom>
                          <a:noFill/>
                          <a:ln>
                            <a:noFill/>
                          </a:ln>
                        </pic:spPr>
                      </pic:pic>
                    </a:graphicData>
                  </a:graphic>
                </wp:inline>
              </w:drawing>
            </w:r>
          </w:p>
        </w:tc>
        <w:tc>
          <w:tcPr>
            <w:tcW w:w="4531" w:type="dxa"/>
          </w:tcPr>
          <w:p w14:paraId="2FA45611" w14:textId="273D4745" w:rsidR="00270A6F" w:rsidRPr="0018284D" w:rsidRDefault="00270A6F" w:rsidP="009D7EFF">
            <w:pPr>
              <w:spacing w:before="120" w:after="120"/>
              <w:jc w:val="center"/>
              <w:rPr>
                <w:rFonts w:cs="Arial"/>
                <w:bCs/>
                <w:sz w:val="16"/>
                <w:szCs w:val="16"/>
                <w:lang w:val="de-DE"/>
              </w:rPr>
            </w:pPr>
            <w:r w:rsidRPr="0018284D">
              <w:rPr>
                <w:bCs/>
                <w:noProof/>
                <w:sz w:val="16"/>
                <w:szCs w:val="16"/>
              </w:rPr>
              <w:drawing>
                <wp:inline distT="0" distB="0" distL="0" distR="0" wp14:anchorId="3DFF2AAA" wp14:editId="011480D9">
                  <wp:extent cx="1147445" cy="758825"/>
                  <wp:effectExtent l="0" t="0" r="0" b="3175"/>
                  <wp:docPr id="4" name="Grafik 4" descr="Ein Bild, das Gras, draußen, Himmel, Feld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descr="Ein Bild, das Gras, draußen, Himmel, Feld enthält.&#10;&#10;Automatisch generierte Beschreibu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7445" cy="758825"/>
                          </a:xfrm>
                          <a:prstGeom prst="rect">
                            <a:avLst/>
                          </a:prstGeom>
                          <a:noFill/>
                          <a:ln>
                            <a:noFill/>
                          </a:ln>
                        </pic:spPr>
                      </pic:pic>
                    </a:graphicData>
                  </a:graphic>
                </wp:inline>
              </w:drawing>
            </w:r>
          </w:p>
        </w:tc>
      </w:tr>
      <w:tr w:rsidR="00270A6F" w:rsidRPr="00270A6F" w14:paraId="7D7AB0DF" w14:textId="77777777" w:rsidTr="00270A6F">
        <w:tc>
          <w:tcPr>
            <w:tcW w:w="4531" w:type="dxa"/>
          </w:tcPr>
          <w:p w14:paraId="1D7D2891" w14:textId="182F7DF6" w:rsidR="00270A6F" w:rsidRPr="00270A6F" w:rsidRDefault="00270A6F" w:rsidP="00690DC0">
            <w:pPr>
              <w:spacing w:before="120" w:after="120"/>
              <w:jc w:val="center"/>
              <w:rPr>
                <w:rFonts w:cs="Arial"/>
                <w:bCs/>
                <w:szCs w:val="22"/>
              </w:rPr>
            </w:pPr>
            <w:r>
              <w:t>La combinaison de fauche</w:t>
            </w:r>
            <w:r w:rsidR="00690DC0">
              <w:t xml:space="preserve"> </w:t>
            </w:r>
            <w:r w:rsidR="00690DC0">
              <w:br/>
            </w:r>
            <w:r>
              <w:t>NOVACAT V 10000 définit un nouveau standard pour la fauche</w:t>
            </w:r>
          </w:p>
        </w:tc>
        <w:tc>
          <w:tcPr>
            <w:tcW w:w="4531" w:type="dxa"/>
          </w:tcPr>
          <w:p w14:paraId="658A15FE" w14:textId="2A793E9A" w:rsidR="00270A6F" w:rsidRPr="00620604" w:rsidRDefault="00270A6F" w:rsidP="00690DC0">
            <w:pPr>
              <w:spacing w:before="120" w:after="120"/>
              <w:jc w:val="center"/>
              <w:rPr>
                <w:rFonts w:cs="Arial"/>
                <w:bCs/>
                <w:szCs w:val="22"/>
              </w:rPr>
            </w:pPr>
            <w:r>
              <w:t>NOVACAT V 10000</w:t>
            </w:r>
            <w:r w:rsidR="00690DC0">
              <w:br/>
            </w:r>
            <w:r>
              <w:t>Combinaison de fauche pour le meilleur</w:t>
            </w:r>
            <w:r w:rsidR="00620604">
              <w:t xml:space="preserve"> </w:t>
            </w:r>
            <w:r>
              <w:t>résultat au travail</w:t>
            </w:r>
          </w:p>
        </w:tc>
      </w:tr>
      <w:tr w:rsidR="00270A6F" w:rsidRPr="00270A6F" w14:paraId="096B411B" w14:textId="77777777" w:rsidTr="00270A6F">
        <w:tc>
          <w:tcPr>
            <w:tcW w:w="4531" w:type="dxa"/>
          </w:tcPr>
          <w:p w14:paraId="66E06806" w14:textId="77777777" w:rsidR="00270A6F" w:rsidRPr="009D7EFF" w:rsidRDefault="00690DC0" w:rsidP="009D7EFF">
            <w:pPr>
              <w:spacing w:before="120" w:after="120"/>
              <w:jc w:val="center"/>
              <w:rPr>
                <w:bCs/>
                <w:color w:val="0000FF"/>
                <w:sz w:val="20"/>
                <w:szCs w:val="20"/>
                <w:u w:val="single"/>
              </w:rPr>
            </w:pPr>
            <w:hyperlink r:id="rId10" w:history="1">
              <w:r w:rsidR="00270A6F" w:rsidRPr="009D7EFF">
                <w:rPr>
                  <w:rStyle w:val="Lienhypertexte"/>
                  <w:bCs/>
                  <w:sz w:val="20"/>
                  <w:szCs w:val="20"/>
                </w:rPr>
                <w:t>https://www.poettinger.at/de_at/Newsroom/Pressebild/5195</w:t>
              </w:r>
            </w:hyperlink>
          </w:p>
        </w:tc>
        <w:tc>
          <w:tcPr>
            <w:tcW w:w="4531" w:type="dxa"/>
          </w:tcPr>
          <w:p w14:paraId="4A03A8B0" w14:textId="77777777" w:rsidR="00270A6F" w:rsidRPr="009D7EFF" w:rsidRDefault="00690DC0" w:rsidP="009D7EFF">
            <w:pPr>
              <w:spacing w:before="120" w:after="120"/>
              <w:jc w:val="center"/>
              <w:rPr>
                <w:rFonts w:cs="Arial"/>
                <w:bCs/>
                <w:sz w:val="20"/>
                <w:szCs w:val="20"/>
              </w:rPr>
            </w:pPr>
            <w:hyperlink r:id="rId11" w:history="1">
              <w:r w:rsidR="00270A6F" w:rsidRPr="009D7EFF">
                <w:rPr>
                  <w:rStyle w:val="Lienhypertexte"/>
                  <w:rFonts w:cs="Arial"/>
                  <w:bCs/>
                  <w:sz w:val="20"/>
                  <w:szCs w:val="20"/>
                </w:rPr>
                <w:t>https://www.poettinger.at/de_at/Newsroom/Pressebild/5194</w:t>
              </w:r>
            </w:hyperlink>
          </w:p>
        </w:tc>
      </w:tr>
    </w:tbl>
    <w:p w14:paraId="209CE59A" w14:textId="3E21096E" w:rsidR="00410EA7" w:rsidRPr="009D7EFF" w:rsidRDefault="00410EA7" w:rsidP="00F514CE">
      <w:pPr>
        <w:spacing w:line="360" w:lineRule="auto"/>
        <w:jc w:val="both"/>
        <w:rPr>
          <w:rFonts w:cs="Arial"/>
          <w:b/>
          <w:sz w:val="24"/>
          <w:szCs w:val="22"/>
        </w:rPr>
      </w:pPr>
    </w:p>
    <w:p w14:paraId="78A5452A" w14:textId="77777777" w:rsidR="00E26F43" w:rsidRPr="009D7EFF" w:rsidRDefault="00E26F43" w:rsidP="007B12BD">
      <w:pPr>
        <w:jc w:val="both"/>
        <w:rPr>
          <w:rFonts w:cs="Arial"/>
          <w:sz w:val="24"/>
          <w:szCs w:val="22"/>
        </w:rPr>
      </w:pPr>
    </w:p>
    <w:p w14:paraId="775B50C5" w14:textId="557EBCC2" w:rsidR="00CB2D2C" w:rsidRDefault="00CB2D2C" w:rsidP="007B12BD">
      <w:pPr>
        <w:jc w:val="both"/>
        <w:rPr>
          <w:rFonts w:cs="Arial"/>
          <w:sz w:val="24"/>
          <w:szCs w:val="22"/>
        </w:rPr>
      </w:pPr>
      <w:r>
        <w:rPr>
          <w:sz w:val="24"/>
          <w:szCs w:val="22"/>
        </w:rPr>
        <w:t xml:space="preserve">D'autres photos et images d'illustration sont disponibles sur le site internet de PÖTTINGER à l'adresse : </w:t>
      </w:r>
      <w:hyperlink r:id="rId12" w:history="1">
        <w:r>
          <w:rPr>
            <w:rStyle w:val="Lienhypertexte"/>
            <w:sz w:val="24"/>
            <w:szCs w:val="22"/>
          </w:rPr>
          <w:t>https://www.poettinger.at/fr_fr/services/downloadcenter</w:t>
        </w:r>
      </w:hyperlink>
    </w:p>
    <w:p w14:paraId="28A741EF" w14:textId="77777777" w:rsidR="001D40EA" w:rsidRPr="003962BB" w:rsidRDefault="001D40EA" w:rsidP="007B12BD">
      <w:pPr>
        <w:jc w:val="both"/>
        <w:rPr>
          <w:rFonts w:cs="Arial"/>
          <w:sz w:val="24"/>
          <w:szCs w:val="22"/>
        </w:rPr>
      </w:pPr>
    </w:p>
    <w:p w14:paraId="053680CB" w14:textId="77777777" w:rsidR="00CB2D2C" w:rsidRPr="003962BB" w:rsidRDefault="00CB2D2C" w:rsidP="00F514CE">
      <w:pPr>
        <w:spacing w:line="360" w:lineRule="auto"/>
        <w:jc w:val="both"/>
        <w:rPr>
          <w:rFonts w:cs="Arial"/>
          <w:szCs w:val="22"/>
        </w:rPr>
      </w:pPr>
    </w:p>
    <w:sectPr w:rsidR="00CB2D2C" w:rsidRPr="003962BB" w:rsidSect="00A92099">
      <w:headerReference w:type="default" r:id="rId13"/>
      <w:footerReference w:type="default" r:id="rId14"/>
      <w:pgSz w:w="11906" w:h="16838"/>
      <w:pgMar w:top="1670"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CA98FA" w14:textId="77777777" w:rsidR="00E26F43" w:rsidRDefault="00E26F43" w:rsidP="00A92099">
      <w:r>
        <w:separator/>
      </w:r>
    </w:p>
  </w:endnote>
  <w:endnote w:type="continuationSeparator" w:id="0">
    <w:p w14:paraId="642F3D3B" w14:textId="77777777" w:rsidR="00E26F43" w:rsidRDefault="00E26F43" w:rsidP="00A920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NeueLTW1G-Lt">
    <w:altName w:val="Arial"/>
    <w:panose1 w:val="00000000000000000000"/>
    <w:charset w:val="4D"/>
    <w:family w:val="auto"/>
    <w:notTrueType/>
    <w:pitch w:val="default"/>
    <w:sig w:usb0="00000003" w:usb1="00000000" w:usb2="00000000" w:usb3="00000000" w:csb0="00000001" w:csb1="00000000"/>
  </w:font>
  <w:font w:name="HelveticaNeueLTW1G-Roman">
    <w:altName w:val="Arial"/>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3483A" w14:textId="77777777" w:rsidR="00E26F43" w:rsidRPr="00796525" w:rsidRDefault="00E26F43" w:rsidP="00F514CE">
    <w:pPr>
      <w:rPr>
        <w:rFonts w:cs="Arial"/>
        <w:b/>
        <w:sz w:val="18"/>
        <w:szCs w:val="18"/>
        <w:lang w:val="de-DE"/>
      </w:rPr>
    </w:pPr>
  </w:p>
  <w:p w14:paraId="1686D621" w14:textId="77777777" w:rsidR="00E26F43" w:rsidRPr="003962BB" w:rsidRDefault="00E26F43" w:rsidP="009D3282">
    <w:pPr>
      <w:rPr>
        <w:rFonts w:cs="Arial"/>
        <w:b/>
        <w:sz w:val="18"/>
        <w:szCs w:val="18"/>
        <w:lang w:val="de-DE"/>
      </w:rPr>
    </w:pPr>
    <w:r w:rsidRPr="003962BB">
      <w:rPr>
        <w:b/>
        <w:sz w:val="18"/>
        <w:szCs w:val="18"/>
        <w:lang w:val="de-DE"/>
      </w:rPr>
      <w:t>PÖTTINGER Landtechnik GmbH – Communication d'entreprise</w:t>
    </w:r>
  </w:p>
  <w:p w14:paraId="4DD1699C" w14:textId="77777777" w:rsidR="00E26F43" w:rsidRPr="003962BB" w:rsidRDefault="00E26F43" w:rsidP="00F514CE">
    <w:pPr>
      <w:rPr>
        <w:rFonts w:cs="Arial"/>
        <w:sz w:val="18"/>
        <w:szCs w:val="18"/>
        <w:lang w:val="de-DE"/>
      </w:rPr>
    </w:pPr>
    <w:r w:rsidRPr="003962BB">
      <w:rPr>
        <w:sz w:val="18"/>
        <w:szCs w:val="18"/>
        <w:lang w:val="de-DE"/>
      </w:rPr>
      <w:t>Inge Steibl, Industriegelände 1, A-4710 Grieskirchen</w:t>
    </w:r>
  </w:p>
  <w:p w14:paraId="75CD534B" w14:textId="10E10B31" w:rsidR="00E26F43" w:rsidRPr="00796525" w:rsidRDefault="00E26F43" w:rsidP="00F514CE">
    <w:pPr>
      <w:rPr>
        <w:rFonts w:cs="Arial"/>
        <w:sz w:val="18"/>
        <w:szCs w:val="18"/>
      </w:rPr>
    </w:pPr>
    <w:r>
      <w:rPr>
        <w:sz w:val="18"/>
        <w:szCs w:val="18"/>
      </w:rPr>
      <w:t xml:space="preserve">Tél. +43 7248 600-2415, courriel : </w:t>
    </w:r>
    <w:hyperlink r:id="rId1" w:history="1">
      <w:r>
        <w:rPr>
          <w:sz w:val="18"/>
          <w:szCs w:val="18"/>
        </w:rPr>
        <w:t>inge.steibl@poettinger.at</w:t>
      </w:r>
    </w:hyperlink>
    <w:r>
      <w:rPr>
        <w:sz w:val="18"/>
        <w:szCs w:val="18"/>
      </w:rPr>
      <w:t xml:space="preserve">, </w:t>
    </w:r>
    <w:hyperlink r:id="rId2" w:history="1">
      <w:r>
        <w:rPr>
          <w:sz w:val="18"/>
          <w:szCs w:val="18"/>
        </w:rPr>
        <w:t>www.poettinger.at</w:t>
      </w:r>
    </w:hyperlink>
    <w:r>
      <w:rPr>
        <w:sz w:val="18"/>
        <w:szCs w:val="18"/>
      </w:rPr>
      <w:tab/>
    </w:r>
    <w:r>
      <w:rPr>
        <w:sz w:val="18"/>
        <w:szCs w:val="18"/>
      </w:rPr>
      <w:tab/>
    </w:r>
    <w:r>
      <w:rPr>
        <w:sz w:val="18"/>
        <w:szCs w:val="18"/>
      </w:rPr>
      <w:tab/>
    </w:r>
    <w:r>
      <w:rPr>
        <w:sz w:val="18"/>
        <w:szCs w:val="18"/>
      </w:rPr>
      <w:tab/>
      <w:t xml:space="preserve">         </w:t>
    </w:r>
    <w:r w:rsidR="00CD3C05" w:rsidRPr="00AB6584">
      <w:rPr>
        <w:rFonts w:cs="Arial"/>
        <w:sz w:val="18"/>
        <w:szCs w:val="18"/>
      </w:rPr>
      <w:fldChar w:fldCharType="begin"/>
    </w:r>
    <w:r w:rsidRPr="00AB6584">
      <w:rPr>
        <w:rFonts w:cs="Arial"/>
        <w:sz w:val="18"/>
        <w:szCs w:val="18"/>
      </w:rPr>
      <w:instrText xml:space="preserve"> PAGE   \* MERGEFORMAT </w:instrText>
    </w:r>
    <w:r w:rsidR="00CD3C05" w:rsidRPr="00AB6584">
      <w:rPr>
        <w:rFonts w:cs="Arial"/>
        <w:sz w:val="18"/>
        <w:szCs w:val="18"/>
      </w:rPr>
      <w:fldChar w:fldCharType="separate"/>
    </w:r>
    <w:r w:rsidR="00CD7CB5">
      <w:rPr>
        <w:rFonts w:cs="Arial"/>
        <w:sz w:val="18"/>
        <w:szCs w:val="18"/>
      </w:rPr>
      <w:t>4</w:t>
    </w:r>
    <w:r w:rsidR="00CD3C05" w:rsidRPr="00AB6584">
      <w:rPr>
        <w:rFonts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11DF66" w14:textId="77777777" w:rsidR="00E26F43" w:rsidRDefault="00E26F43" w:rsidP="00A92099">
      <w:r>
        <w:separator/>
      </w:r>
    </w:p>
  </w:footnote>
  <w:footnote w:type="continuationSeparator" w:id="0">
    <w:p w14:paraId="7F6E6246" w14:textId="77777777" w:rsidR="00E26F43" w:rsidRDefault="00E26F43" w:rsidP="00A920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21B68D" w14:textId="3B6FA26B" w:rsidR="00E26F43" w:rsidRDefault="000C710C" w:rsidP="000C710C">
    <w:pPr>
      <w:tabs>
        <w:tab w:val="left" w:pos="8190"/>
      </w:tabs>
      <w:spacing w:line="360" w:lineRule="auto"/>
      <w:rPr>
        <w:rFonts w:cs="Arial"/>
        <w:sz w:val="24"/>
      </w:rPr>
    </w:pPr>
    <w:r>
      <w:rPr>
        <w:b/>
        <w:noProof/>
      </w:rPr>
      <w:drawing>
        <wp:anchor distT="0" distB="0" distL="114300" distR="114300" simplePos="0" relativeHeight="251658240" behindDoc="0" locked="0" layoutInCell="1" allowOverlap="1" wp14:anchorId="31DDD4FA" wp14:editId="4D592331">
          <wp:simplePos x="0" y="0"/>
          <wp:positionH relativeFrom="column">
            <wp:posOffset>3429000</wp:posOffset>
          </wp:positionH>
          <wp:positionV relativeFrom="paragraph">
            <wp:posOffset>233680</wp:posOffset>
          </wp:positionV>
          <wp:extent cx="2186305" cy="228600"/>
          <wp:effectExtent l="0" t="0" r="4445" b="0"/>
          <wp:wrapNone/>
          <wp:docPr id="3"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86305" cy="228600"/>
                  </a:xfrm>
                  <a:prstGeom prst="rect">
                    <a:avLst/>
                  </a:prstGeom>
                  <a:noFill/>
                  <a:ln w="9525">
                    <a:noFill/>
                    <a:miter lim="800000"/>
                    <a:headEnd/>
                    <a:tailEnd/>
                  </a:ln>
                </pic:spPr>
              </pic:pic>
            </a:graphicData>
          </a:graphic>
        </wp:anchor>
      </w:drawing>
    </w:r>
    <w:r>
      <w:rPr>
        <w:sz w:val="24"/>
      </w:rPr>
      <w:tab/>
    </w:r>
  </w:p>
  <w:p w14:paraId="5F650128" w14:textId="3BC62469" w:rsidR="00E26F43" w:rsidRDefault="00E26F43" w:rsidP="00796525">
    <w:pPr>
      <w:tabs>
        <w:tab w:val="left" w:pos="8265"/>
      </w:tabs>
      <w:spacing w:line="360" w:lineRule="auto"/>
      <w:rPr>
        <w:rFonts w:cs="Arial"/>
        <w:b/>
        <w:sz w:val="24"/>
      </w:rPr>
    </w:pPr>
    <w:r>
      <w:rPr>
        <w:b/>
        <w:sz w:val="24"/>
      </w:rPr>
      <w:t>Communiqué de presse</w:t>
    </w:r>
  </w:p>
  <w:p w14:paraId="40EA55BD" w14:textId="77777777" w:rsidR="00E26F43" w:rsidRPr="00563BB7" w:rsidRDefault="00E26F43" w:rsidP="0033632A">
    <w:pPr>
      <w:spacing w:line="360" w:lineRule="auto"/>
      <w:rPr>
        <w:rFonts w:cs="Arial"/>
        <w:b/>
        <w:sz w:val="24"/>
        <w:lang w:val="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511746"/>
    <w:multiLevelType w:val="hybridMultilevel"/>
    <w:tmpl w:val="24BC894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DD254E7"/>
    <w:multiLevelType w:val="hybridMultilevel"/>
    <w:tmpl w:val="DA14E54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autoHyphenation/>
  <w:hyphenationZone w:val="425"/>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39AA"/>
    <w:rsid w:val="0000763A"/>
    <w:rsid w:val="0001179F"/>
    <w:rsid w:val="000134E2"/>
    <w:rsid w:val="000431C2"/>
    <w:rsid w:val="00091B29"/>
    <w:rsid w:val="000962F1"/>
    <w:rsid w:val="000A50BA"/>
    <w:rsid w:val="000C710C"/>
    <w:rsid w:val="000D3A70"/>
    <w:rsid w:val="00121322"/>
    <w:rsid w:val="00143FA4"/>
    <w:rsid w:val="001A7EDC"/>
    <w:rsid w:val="001D1F74"/>
    <w:rsid w:val="001D40EA"/>
    <w:rsid w:val="001E2D8C"/>
    <w:rsid w:val="00270A6F"/>
    <w:rsid w:val="002A3A04"/>
    <w:rsid w:val="002C3609"/>
    <w:rsid w:val="002C3777"/>
    <w:rsid w:val="002C7565"/>
    <w:rsid w:val="002F1601"/>
    <w:rsid w:val="0033632A"/>
    <w:rsid w:val="0035642A"/>
    <w:rsid w:val="0038392D"/>
    <w:rsid w:val="003962BB"/>
    <w:rsid w:val="003A6B12"/>
    <w:rsid w:val="003B6E17"/>
    <w:rsid w:val="003F7FCB"/>
    <w:rsid w:val="00410EA7"/>
    <w:rsid w:val="00447467"/>
    <w:rsid w:val="00461056"/>
    <w:rsid w:val="00475180"/>
    <w:rsid w:val="00475F1D"/>
    <w:rsid w:val="004A4D6F"/>
    <w:rsid w:val="004B5B0C"/>
    <w:rsid w:val="004C4E73"/>
    <w:rsid w:val="004D51C0"/>
    <w:rsid w:val="004E6D59"/>
    <w:rsid w:val="005039B8"/>
    <w:rsid w:val="00551A5C"/>
    <w:rsid w:val="00553987"/>
    <w:rsid w:val="00561634"/>
    <w:rsid w:val="00563BB7"/>
    <w:rsid w:val="00582C7B"/>
    <w:rsid w:val="005D6C65"/>
    <w:rsid w:val="005F0FFE"/>
    <w:rsid w:val="005F5B5E"/>
    <w:rsid w:val="00620604"/>
    <w:rsid w:val="0063249A"/>
    <w:rsid w:val="00690DC0"/>
    <w:rsid w:val="00694056"/>
    <w:rsid w:val="00694337"/>
    <w:rsid w:val="006B5E94"/>
    <w:rsid w:val="006B728B"/>
    <w:rsid w:val="006C0689"/>
    <w:rsid w:val="006D5FA9"/>
    <w:rsid w:val="006E7579"/>
    <w:rsid w:val="006F4427"/>
    <w:rsid w:val="00707052"/>
    <w:rsid w:val="00731B98"/>
    <w:rsid w:val="0074364D"/>
    <w:rsid w:val="00762AAB"/>
    <w:rsid w:val="00792239"/>
    <w:rsid w:val="00796525"/>
    <w:rsid w:val="007B12BD"/>
    <w:rsid w:val="007B4598"/>
    <w:rsid w:val="007C6E96"/>
    <w:rsid w:val="007C745B"/>
    <w:rsid w:val="0081122D"/>
    <w:rsid w:val="00877336"/>
    <w:rsid w:val="008857FE"/>
    <w:rsid w:val="008933B5"/>
    <w:rsid w:val="008C0642"/>
    <w:rsid w:val="00900C60"/>
    <w:rsid w:val="00930D86"/>
    <w:rsid w:val="00931A7D"/>
    <w:rsid w:val="00965677"/>
    <w:rsid w:val="009D3282"/>
    <w:rsid w:val="009D44D7"/>
    <w:rsid w:val="009D7EFF"/>
    <w:rsid w:val="009F1022"/>
    <w:rsid w:val="009F48C9"/>
    <w:rsid w:val="00A267D4"/>
    <w:rsid w:val="00A35CBE"/>
    <w:rsid w:val="00A53612"/>
    <w:rsid w:val="00A55C9B"/>
    <w:rsid w:val="00A65772"/>
    <w:rsid w:val="00A92099"/>
    <w:rsid w:val="00AB6584"/>
    <w:rsid w:val="00AC3755"/>
    <w:rsid w:val="00AF3C1D"/>
    <w:rsid w:val="00AF5428"/>
    <w:rsid w:val="00B172F3"/>
    <w:rsid w:val="00B51505"/>
    <w:rsid w:val="00B87889"/>
    <w:rsid w:val="00BA3A69"/>
    <w:rsid w:val="00BB0763"/>
    <w:rsid w:val="00C10942"/>
    <w:rsid w:val="00C21290"/>
    <w:rsid w:val="00C22754"/>
    <w:rsid w:val="00C33750"/>
    <w:rsid w:val="00C54489"/>
    <w:rsid w:val="00CA54E1"/>
    <w:rsid w:val="00CB2C5F"/>
    <w:rsid w:val="00CB2D2C"/>
    <w:rsid w:val="00CD3C05"/>
    <w:rsid w:val="00CD7CB5"/>
    <w:rsid w:val="00CF197F"/>
    <w:rsid w:val="00D578F1"/>
    <w:rsid w:val="00D67B6E"/>
    <w:rsid w:val="00D74D8A"/>
    <w:rsid w:val="00DB042E"/>
    <w:rsid w:val="00DB62C9"/>
    <w:rsid w:val="00DB7DC3"/>
    <w:rsid w:val="00DC3420"/>
    <w:rsid w:val="00DF2515"/>
    <w:rsid w:val="00E05ACF"/>
    <w:rsid w:val="00E26F43"/>
    <w:rsid w:val="00E439AA"/>
    <w:rsid w:val="00E63D66"/>
    <w:rsid w:val="00E663BF"/>
    <w:rsid w:val="00EF046D"/>
    <w:rsid w:val="00F05C97"/>
    <w:rsid w:val="00F2555A"/>
    <w:rsid w:val="00F514CE"/>
    <w:rsid w:val="00F523EB"/>
    <w:rsid w:val="00FE07B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35F54A3B"/>
  <w15:docId w15:val="{F5C12471-4215-4961-90CA-8B35860DAB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5772"/>
    <w:rPr>
      <w:rFonts w:ascii="Arial" w:hAnsi="Arial"/>
      <w:sz w:val="22"/>
      <w:szCs w:val="24"/>
      <w:lang w:eastAsia="en-US"/>
    </w:rPr>
  </w:style>
  <w:style w:type="paragraph" w:styleId="Titre1">
    <w:name w:val="heading 1"/>
    <w:basedOn w:val="Normal"/>
    <w:next w:val="Normal"/>
    <w:link w:val="Titre1Car"/>
    <w:uiPriority w:val="9"/>
    <w:qFormat/>
    <w:rsid w:val="00A6577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semiHidden/>
    <w:unhideWhenUsed/>
    <w:qFormat/>
    <w:rsid w:val="00A6577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semiHidden/>
    <w:unhideWhenUsed/>
    <w:qFormat/>
    <w:rsid w:val="00A65772"/>
    <w:pPr>
      <w:keepNext/>
      <w:keepLines/>
      <w:spacing w:before="20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A65772"/>
    <w:rPr>
      <w:rFonts w:asciiTheme="majorHAnsi" w:eastAsiaTheme="majorEastAsia" w:hAnsiTheme="majorHAnsi" w:cstheme="majorBidi"/>
      <w:b/>
      <w:bCs/>
      <w:color w:val="365F91" w:themeColor="accent1" w:themeShade="BF"/>
      <w:sz w:val="28"/>
      <w:szCs w:val="28"/>
      <w:lang w:val="fr-FR" w:eastAsia="en-US"/>
    </w:rPr>
  </w:style>
  <w:style w:type="character" w:customStyle="1" w:styleId="Titre2Car">
    <w:name w:val="Titre 2 Car"/>
    <w:basedOn w:val="Policepardfaut"/>
    <w:link w:val="Titre2"/>
    <w:uiPriority w:val="9"/>
    <w:semiHidden/>
    <w:rsid w:val="00A65772"/>
    <w:rPr>
      <w:rFonts w:asciiTheme="majorHAnsi" w:eastAsiaTheme="majorEastAsia" w:hAnsiTheme="majorHAnsi" w:cstheme="majorBidi"/>
      <w:b/>
      <w:bCs/>
      <w:color w:val="4F81BD" w:themeColor="accent1"/>
      <w:sz w:val="26"/>
      <w:szCs w:val="26"/>
      <w:lang w:val="fr-FR" w:eastAsia="en-US"/>
    </w:rPr>
  </w:style>
  <w:style w:type="character" w:customStyle="1" w:styleId="Titre3Car">
    <w:name w:val="Titre 3 Car"/>
    <w:basedOn w:val="Policepardfaut"/>
    <w:link w:val="Titre3"/>
    <w:uiPriority w:val="9"/>
    <w:semiHidden/>
    <w:rsid w:val="00A65772"/>
    <w:rPr>
      <w:rFonts w:asciiTheme="majorHAnsi" w:eastAsiaTheme="majorEastAsia" w:hAnsiTheme="majorHAnsi" w:cstheme="majorBidi"/>
      <w:b/>
      <w:bCs/>
      <w:color w:val="4F81BD" w:themeColor="accent1"/>
      <w:sz w:val="22"/>
      <w:szCs w:val="24"/>
      <w:lang w:val="fr-FR" w:eastAsia="en-US"/>
    </w:rPr>
  </w:style>
  <w:style w:type="paragraph" w:styleId="TM1">
    <w:name w:val="toc 1"/>
    <w:basedOn w:val="Normal"/>
    <w:next w:val="Normal"/>
    <w:autoRedefine/>
    <w:uiPriority w:val="39"/>
    <w:unhideWhenUsed/>
    <w:qFormat/>
    <w:rsid w:val="00A65772"/>
    <w:pPr>
      <w:spacing w:before="120" w:after="120"/>
    </w:pPr>
    <w:rPr>
      <w:rFonts w:asciiTheme="minorHAnsi" w:hAnsiTheme="minorHAnsi"/>
      <w:b/>
      <w:bCs/>
      <w:caps/>
      <w:sz w:val="20"/>
      <w:szCs w:val="20"/>
    </w:rPr>
  </w:style>
  <w:style w:type="paragraph" w:styleId="TM2">
    <w:name w:val="toc 2"/>
    <w:basedOn w:val="Normal"/>
    <w:next w:val="Normal"/>
    <w:autoRedefine/>
    <w:uiPriority w:val="39"/>
    <w:unhideWhenUsed/>
    <w:qFormat/>
    <w:rsid w:val="00A65772"/>
    <w:pPr>
      <w:ind w:left="220"/>
    </w:pPr>
    <w:rPr>
      <w:rFonts w:asciiTheme="minorHAnsi" w:hAnsiTheme="minorHAnsi"/>
      <w:smallCaps/>
      <w:sz w:val="20"/>
      <w:szCs w:val="20"/>
    </w:rPr>
  </w:style>
  <w:style w:type="paragraph" w:styleId="TM3">
    <w:name w:val="toc 3"/>
    <w:basedOn w:val="Normal"/>
    <w:next w:val="Normal"/>
    <w:autoRedefine/>
    <w:uiPriority w:val="39"/>
    <w:unhideWhenUsed/>
    <w:qFormat/>
    <w:rsid w:val="00A65772"/>
    <w:pPr>
      <w:ind w:left="440"/>
    </w:pPr>
    <w:rPr>
      <w:rFonts w:asciiTheme="minorHAnsi" w:hAnsiTheme="minorHAnsi"/>
      <w:i/>
      <w:iCs/>
      <w:sz w:val="20"/>
      <w:szCs w:val="20"/>
    </w:rPr>
  </w:style>
  <w:style w:type="paragraph" w:styleId="Paragraphedeliste">
    <w:name w:val="List Paragraph"/>
    <w:basedOn w:val="Normal"/>
    <w:uiPriority w:val="34"/>
    <w:qFormat/>
    <w:rsid w:val="00A65772"/>
    <w:pPr>
      <w:ind w:left="720"/>
      <w:contextualSpacing/>
    </w:pPr>
  </w:style>
  <w:style w:type="character" w:styleId="Titredulivre">
    <w:name w:val="Book Title"/>
    <w:basedOn w:val="Policepardfaut"/>
    <w:uiPriority w:val="33"/>
    <w:qFormat/>
    <w:rsid w:val="00A65772"/>
    <w:rPr>
      <w:b/>
      <w:bCs/>
      <w:smallCaps/>
      <w:spacing w:val="5"/>
    </w:rPr>
  </w:style>
  <w:style w:type="paragraph" w:styleId="En-ttedetabledesmatires">
    <w:name w:val="TOC Heading"/>
    <w:basedOn w:val="Titre1"/>
    <w:next w:val="Normal"/>
    <w:uiPriority w:val="39"/>
    <w:semiHidden/>
    <w:unhideWhenUsed/>
    <w:qFormat/>
    <w:rsid w:val="00A65772"/>
    <w:pPr>
      <w:spacing w:line="276" w:lineRule="auto"/>
      <w:outlineLvl w:val="9"/>
    </w:pPr>
  </w:style>
  <w:style w:type="paragraph" w:styleId="En-tte">
    <w:name w:val="header"/>
    <w:basedOn w:val="Normal"/>
    <w:link w:val="En-tteCar"/>
    <w:uiPriority w:val="99"/>
    <w:unhideWhenUsed/>
    <w:rsid w:val="00A92099"/>
    <w:pPr>
      <w:tabs>
        <w:tab w:val="center" w:pos="4536"/>
        <w:tab w:val="right" w:pos="9072"/>
      </w:tabs>
    </w:pPr>
  </w:style>
  <w:style w:type="character" w:customStyle="1" w:styleId="En-tteCar">
    <w:name w:val="En-tête Car"/>
    <w:basedOn w:val="Policepardfaut"/>
    <w:link w:val="En-tte"/>
    <w:uiPriority w:val="99"/>
    <w:rsid w:val="00A92099"/>
    <w:rPr>
      <w:rFonts w:ascii="Arial" w:hAnsi="Arial"/>
      <w:sz w:val="22"/>
      <w:szCs w:val="24"/>
      <w:lang w:val="fr-FR" w:eastAsia="en-US"/>
    </w:rPr>
  </w:style>
  <w:style w:type="paragraph" w:styleId="Pieddepage">
    <w:name w:val="footer"/>
    <w:basedOn w:val="Normal"/>
    <w:link w:val="PieddepageCar"/>
    <w:uiPriority w:val="99"/>
    <w:unhideWhenUsed/>
    <w:rsid w:val="00A92099"/>
    <w:pPr>
      <w:tabs>
        <w:tab w:val="center" w:pos="4536"/>
        <w:tab w:val="right" w:pos="9072"/>
      </w:tabs>
    </w:pPr>
  </w:style>
  <w:style w:type="character" w:customStyle="1" w:styleId="PieddepageCar">
    <w:name w:val="Pied de page Car"/>
    <w:basedOn w:val="Policepardfaut"/>
    <w:link w:val="Pieddepage"/>
    <w:uiPriority w:val="99"/>
    <w:rsid w:val="00A92099"/>
    <w:rPr>
      <w:rFonts w:ascii="Arial" w:hAnsi="Arial"/>
      <w:sz w:val="22"/>
      <w:szCs w:val="24"/>
      <w:lang w:val="fr-FR" w:eastAsia="en-US"/>
    </w:rPr>
  </w:style>
  <w:style w:type="character" w:styleId="Lienhypertexte">
    <w:name w:val="Hyperlink"/>
    <w:basedOn w:val="Policepardfaut"/>
    <w:rsid w:val="007C745B"/>
    <w:rPr>
      <w:color w:val="0000FF"/>
      <w:u w:val="single"/>
    </w:rPr>
  </w:style>
  <w:style w:type="table" w:styleId="Grilledutableau">
    <w:name w:val="Table Grid"/>
    <w:basedOn w:val="TableauNormal"/>
    <w:rsid w:val="007C74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C745B"/>
    <w:pPr>
      <w:widowControl w:val="0"/>
      <w:autoSpaceDE w:val="0"/>
      <w:autoSpaceDN w:val="0"/>
      <w:adjustRightInd w:val="0"/>
    </w:pPr>
    <w:rPr>
      <w:rFonts w:ascii="Calibri" w:hAnsi="Calibri" w:cs="Calibri"/>
      <w:color w:val="000000"/>
      <w:sz w:val="24"/>
      <w:szCs w:val="24"/>
    </w:rPr>
  </w:style>
  <w:style w:type="paragraph" w:styleId="Textedebulles">
    <w:name w:val="Balloon Text"/>
    <w:basedOn w:val="Normal"/>
    <w:link w:val="TextedebullesCar"/>
    <w:uiPriority w:val="99"/>
    <w:semiHidden/>
    <w:unhideWhenUsed/>
    <w:rsid w:val="007C745B"/>
    <w:rPr>
      <w:rFonts w:ascii="Tahoma" w:hAnsi="Tahoma" w:cs="Tahoma"/>
      <w:sz w:val="16"/>
      <w:szCs w:val="16"/>
    </w:rPr>
  </w:style>
  <w:style w:type="character" w:customStyle="1" w:styleId="TextedebullesCar">
    <w:name w:val="Texte de bulles Car"/>
    <w:basedOn w:val="Policepardfaut"/>
    <w:link w:val="Textedebulles"/>
    <w:uiPriority w:val="99"/>
    <w:semiHidden/>
    <w:rsid w:val="007C745B"/>
    <w:rPr>
      <w:rFonts w:ascii="Tahoma" w:hAnsi="Tahoma" w:cs="Tahoma"/>
      <w:sz w:val="16"/>
      <w:szCs w:val="16"/>
      <w:lang w:val="fr-FR" w:eastAsia="en-US"/>
    </w:rPr>
  </w:style>
  <w:style w:type="character" w:styleId="Lienhypertextesuivivisit">
    <w:name w:val="FollowedHyperlink"/>
    <w:basedOn w:val="Policepardfaut"/>
    <w:uiPriority w:val="99"/>
    <w:semiHidden/>
    <w:unhideWhenUsed/>
    <w:rsid w:val="00475180"/>
    <w:rPr>
      <w:color w:val="800080" w:themeColor="followedHyperlink"/>
      <w:u w:val="single"/>
    </w:rPr>
  </w:style>
  <w:style w:type="paragraph" w:customStyle="1" w:styleId="CP">
    <w:name w:val="CP"/>
    <w:basedOn w:val="Normal"/>
    <w:next w:val="Normal"/>
    <w:uiPriority w:val="99"/>
    <w:rsid w:val="00792239"/>
    <w:pPr>
      <w:tabs>
        <w:tab w:val="left" w:pos="170"/>
        <w:tab w:val="right" w:pos="3969"/>
      </w:tabs>
      <w:suppressAutoHyphens/>
      <w:autoSpaceDE w:val="0"/>
      <w:autoSpaceDN w:val="0"/>
      <w:adjustRightInd w:val="0"/>
      <w:spacing w:line="230" w:lineRule="atLeast"/>
      <w:textAlignment w:val="center"/>
    </w:pPr>
    <w:rPr>
      <w:rFonts w:ascii="HelveticaNeueLTW1G-Lt" w:eastAsiaTheme="minorHAnsi" w:hAnsi="HelveticaNeueLTW1G-Lt" w:cs="HelveticaNeueLTW1G-Lt"/>
      <w:color w:val="000000"/>
      <w:spacing w:val="2"/>
      <w:sz w:val="18"/>
      <w:szCs w:val="18"/>
    </w:rPr>
  </w:style>
  <w:style w:type="paragraph" w:customStyle="1" w:styleId="BP">
    <w:name w:val="BP"/>
    <w:basedOn w:val="CP"/>
    <w:uiPriority w:val="99"/>
    <w:rsid w:val="00BA3A69"/>
    <w:pPr>
      <w:tabs>
        <w:tab w:val="clear" w:pos="170"/>
        <w:tab w:val="left" w:pos="283"/>
      </w:tabs>
      <w:ind w:left="283" w:hanging="283"/>
    </w:pPr>
  </w:style>
  <w:style w:type="paragraph" w:customStyle="1" w:styleId="H3">
    <w:name w:val="H3"/>
    <w:basedOn w:val="Normal"/>
    <w:uiPriority w:val="99"/>
    <w:rsid w:val="00C10942"/>
    <w:pPr>
      <w:autoSpaceDE w:val="0"/>
      <w:autoSpaceDN w:val="0"/>
      <w:adjustRightInd w:val="0"/>
      <w:spacing w:before="227" w:after="113" w:line="288" w:lineRule="auto"/>
      <w:textAlignment w:val="center"/>
    </w:pPr>
    <w:rPr>
      <w:rFonts w:ascii="HelveticaNeueLTW1G-Roman" w:eastAsiaTheme="minorHAnsi" w:hAnsi="HelveticaNeueLTW1G-Roman" w:cs="HelveticaNeueLTW1G-Roman"/>
      <w:color w:val="000000"/>
      <w:sz w:val="24"/>
    </w:rPr>
  </w:style>
  <w:style w:type="character" w:styleId="Mentionnonrsolue">
    <w:name w:val="Unresolved Mention"/>
    <w:basedOn w:val="Policepardfaut"/>
    <w:uiPriority w:val="99"/>
    <w:semiHidden/>
    <w:unhideWhenUsed/>
    <w:rsid w:val="001D40EA"/>
    <w:rPr>
      <w:color w:val="605E5C"/>
      <w:shd w:val="clear" w:color="auto" w:fill="E1DFDD"/>
    </w:rPr>
  </w:style>
  <w:style w:type="character" w:styleId="Marquedecommentaire">
    <w:name w:val="annotation reference"/>
    <w:basedOn w:val="Policepardfaut"/>
    <w:uiPriority w:val="99"/>
    <w:semiHidden/>
    <w:unhideWhenUsed/>
    <w:rsid w:val="00BB0763"/>
    <w:rPr>
      <w:sz w:val="16"/>
      <w:szCs w:val="16"/>
    </w:rPr>
  </w:style>
  <w:style w:type="paragraph" w:styleId="Commentaire">
    <w:name w:val="annotation text"/>
    <w:basedOn w:val="Normal"/>
    <w:link w:val="CommentaireCar"/>
    <w:uiPriority w:val="99"/>
    <w:semiHidden/>
    <w:unhideWhenUsed/>
    <w:rsid w:val="00BB0763"/>
    <w:rPr>
      <w:sz w:val="20"/>
      <w:szCs w:val="20"/>
    </w:rPr>
  </w:style>
  <w:style w:type="character" w:customStyle="1" w:styleId="CommentaireCar">
    <w:name w:val="Commentaire Car"/>
    <w:basedOn w:val="Policepardfaut"/>
    <w:link w:val="Commentaire"/>
    <w:uiPriority w:val="99"/>
    <w:semiHidden/>
    <w:rsid w:val="00BB0763"/>
    <w:rPr>
      <w:rFonts w:ascii="Arial" w:hAnsi="Arial"/>
      <w:lang w:val="fr-FR" w:eastAsia="en-US"/>
    </w:rPr>
  </w:style>
  <w:style w:type="paragraph" w:styleId="Objetducommentaire">
    <w:name w:val="annotation subject"/>
    <w:basedOn w:val="Commentaire"/>
    <w:next w:val="Commentaire"/>
    <w:link w:val="ObjetducommentaireCar"/>
    <w:uiPriority w:val="99"/>
    <w:semiHidden/>
    <w:unhideWhenUsed/>
    <w:rsid w:val="00BB0763"/>
    <w:rPr>
      <w:b/>
      <w:bCs/>
    </w:rPr>
  </w:style>
  <w:style w:type="character" w:customStyle="1" w:styleId="ObjetducommentaireCar">
    <w:name w:val="Objet du commentaire Car"/>
    <w:basedOn w:val="CommentaireCar"/>
    <w:link w:val="Objetducommentaire"/>
    <w:uiPriority w:val="99"/>
    <w:semiHidden/>
    <w:rsid w:val="00BB0763"/>
    <w:rPr>
      <w:rFonts w:ascii="Arial" w:hAnsi="Arial"/>
      <w:b/>
      <w:bCs/>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6175726">
      <w:bodyDiv w:val="1"/>
      <w:marLeft w:val="0"/>
      <w:marRight w:val="0"/>
      <w:marTop w:val="0"/>
      <w:marBottom w:val="0"/>
      <w:divBdr>
        <w:top w:val="none" w:sz="0" w:space="0" w:color="auto"/>
        <w:left w:val="none" w:sz="0" w:space="0" w:color="auto"/>
        <w:bottom w:val="none" w:sz="0" w:space="0" w:color="auto"/>
        <w:right w:val="none" w:sz="0" w:space="0" w:color="auto"/>
      </w:divBdr>
    </w:div>
    <w:div w:id="461192380">
      <w:bodyDiv w:val="1"/>
      <w:marLeft w:val="0"/>
      <w:marRight w:val="0"/>
      <w:marTop w:val="0"/>
      <w:marBottom w:val="0"/>
      <w:divBdr>
        <w:top w:val="none" w:sz="0" w:space="0" w:color="auto"/>
        <w:left w:val="none" w:sz="0" w:space="0" w:color="auto"/>
        <w:bottom w:val="none" w:sz="0" w:space="0" w:color="auto"/>
        <w:right w:val="none" w:sz="0" w:space="0" w:color="auto"/>
      </w:divBdr>
    </w:div>
    <w:div w:id="1314986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oettinger.at/press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oettinger.at/de_at/Newsroom/Pressebild/5194"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poettinger.at/de_at/Newsroom/Pressebild/5195"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file:///\\poettinger.at\users\user3\duttdor\Downloads\www.poettinger.at" TargetMode="External"/><Relationship Id="rId1" Type="http://schemas.openxmlformats.org/officeDocument/2006/relationships/hyperlink" Target="mailto:inge.steibl@poettinger.a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2">
      <a:majorFont>
        <a:latin typeface="Calibri"/>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BD743182-2AD6-44CE-9769-91B19551CD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840</Words>
  <Characters>4624</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PÖTTINGER Landtechnik GmbH</Company>
  <LinksUpToDate>false</LinksUpToDate>
  <CharactersWithSpaces>5454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steiing</dc:creator>
  <cp:lastModifiedBy>Dutter Dorothee</cp:lastModifiedBy>
  <cp:revision>5</cp:revision>
  <cp:lastPrinted>2022-05-11T10:56:00Z</cp:lastPrinted>
  <dcterms:created xsi:type="dcterms:W3CDTF">2022-06-20T15:14:00Z</dcterms:created>
  <dcterms:modified xsi:type="dcterms:W3CDTF">2022-06-24T09:40:00Z</dcterms:modified>
</cp:coreProperties>
</file>